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5D" w:rsidRPr="00A3665D" w:rsidRDefault="00A3665D" w:rsidP="0075201F">
      <w:pPr>
        <w:spacing w:before="100" w:beforeAutospacing="1" w:after="225" w:line="27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366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Объявление о проведении Процедуры выбора аудиторской организации для оказания аудиторских услуг </w:t>
      </w:r>
      <w:r w:rsidR="003D6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для </w:t>
      </w:r>
      <w:r w:rsidRPr="00A366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ТОО «</w:t>
      </w:r>
      <w:proofErr w:type="spellStart"/>
      <w:r w:rsidRPr="00A366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Самрук-Қазына</w:t>
      </w:r>
      <w:proofErr w:type="spellEnd"/>
      <w:r w:rsidRPr="00A366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Инвест»</w:t>
      </w:r>
      <w:r w:rsidR="003D6B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A3665D" w:rsidRPr="00173AF9" w:rsidRDefault="00133254" w:rsidP="00A3665D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</w:t>
      </w:r>
      <w:r w:rsidR="00A3665D" w:rsidRPr="00A366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 полугодие 20</w:t>
      </w:r>
      <w:r w:rsidR="003D6BF2" w:rsidRPr="007520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года, </w:t>
      </w:r>
      <w:r w:rsidR="00A3665D" w:rsidRPr="00173A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20</w:t>
      </w:r>
      <w:r w:rsidR="003D6BF2" w:rsidRPr="007520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25</w:t>
      </w:r>
      <w:r w:rsidR="00A3665D" w:rsidRPr="00173A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год, 1 полугодие 20</w:t>
      </w:r>
      <w:r w:rsidR="003D6BF2" w:rsidRPr="007520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26</w:t>
      </w:r>
      <w:r w:rsidR="00A3665D" w:rsidRPr="00173A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года, 20</w:t>
      </w:r>
      <w:r w:rsidR="003D6BF2" w:rsidRPr="007520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26</w:t>
      </w:r>
      <w:r w:rsidR="00A3665D" w:rsidRPr="00173A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год, 1 полугодие 20</w:t>
      </w:r>
      <w:r w:rsidR="003D6BF2" w:rsidRPr="007520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27</w:t>
      </w:r>
      <w:r w:rsidR="00A3665D" w:rsidRPr="00173A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года</w:t>
      </w:r>
      <w:r w:rsidR="00BB53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,</w:t>
      </w:r>
      <w:r w:rsidR="00A3665D" w:rsidRPr="00173A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20</w:t>
      </w:r>
      <w:r w:rsidR="003D6BF2" w:rsidRPr="007520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27</w:t>
      </w:r>
      <w:r w:rsidR="00A3665D" w:rsidRPr="00173A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</w:t>
      </w:r>
      <w:r w:rsidR="00A3665D" w:rsidRPr="00A366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A3665D" w:rsidRPr="00A3665D" w:rsidRDefault="00A3665D" w:rsidP="007C39BC">
      <w:pPr>
        <w:spacing w:before="100" w:beforeAutospacing="1" w:after="225" w:line="270" w:lineRule="atLeast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ТОО «</w:t>
      </w:r>
      <w:proofErr w:type="spellStart"/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Самрук-Қазына</w:t>
      </w:r>
      <w:proofErr w:type="spellEnd"/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Инвест»</w:t>
      </w:r>
      <w:r w:rsid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 – Товарищество)</w:t>
      </w: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являющ</w:t>
      </w:r>
      <w:r w:rsidR="006323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ая</w:t>
      </w: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ся Заказчиком аудиторских и сопутствующих услуг, руководствуясь </w:t>
      </w:r>
      <w:r w:rsid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Приложением 13 к </w:t>
      </w: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Порядк</w:t>
      </w:r>
      <w:r w:rsid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осуществления </w:t>
      </w: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D6BF2" w:rsidRP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закупок АО «ФНБ «</w:t>
      </w:r>
      <w:proofErr w:type="spellStart"/>
      <w:r w:rsidR="003D6BF2" w:rsidRP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Самрук-Қазына</w:t>
      </w:r>
      <w:proofErr w:type="spellEnd"/>
      <w:r w:rsidR="003D6BF2" w:rsidRP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и юридическими лицами, пятьдесят и более процентов голосующих акций (долей участия) которых прямо или косвенно принадлежат АО «</w:t>
      </w:r>
      <w:proofErr w:type="spellStart"/>
      <w:r w:rsidR="003D6BF2" w:rsidRP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Самрук-Қазына</w:t>
      </w:r>
      <w:proofErr w:type="spellEnd"/>
      <w:r w:rsidR="003D6BF2" w:rsidRP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на праве собственности или доверительного управления Фонда от 03 марта 2022 года (протокол №193)</w:t>
      </w:r>
      <w:r w:rsid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объявляет о проведении Процедуры выбора аудиторской организации для оказания аудиторских и сопутствующих услуг, в следующем объеме и на следующих условиях:</w:t>
      </w:r>
    </w:p>
    <w:p w:rsidR="003D6BF2" w:rsidRDefault="00A3665D" w:rsidP="00A3665D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Наименование и адреса Заказчика: ТОО «</w:t>
      </w:r>
      <w:proofErr w:type="spellStart"/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Самрук-Қазына</w:t>
      </w:r>
      <w:proofErr w:type="spellEnd"/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Инвест», </w:t>
      </w:r>
      <w:r w:rsidR="009F0657" w:rsidRPr="00173A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010000 </w:t>
      </w:r>
      <w:proofErr w:type="spellStart"/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г.Астана</w:t>
      </w:r>
      <w:proofErr w:type="spellEnd"/>
      <w:r w:rsidR="009F0657" w:rsidRPr="00173A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район </w:t>
      </w:r>
      <w:r w:rsid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Нура</w:t>
      </w:r>
      <w:r w:rsidR="009F0657" w:rsidRPr="00173A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ул.</w:t>
      </w:r>
      <w:r w:rsidR="009F0657" w:rsidRPr="00173A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Сыганак</w:t>
      </w:r>
      <w:proofErr w:type="spellEnd"/>
      <w:r w:rsidR="003D6BF2"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17/10</w:t>
      </w: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9F0657" w:rsidRPr="00173A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 этаж</w:t>
      </w:r>
      <w:r w:rsidR="00DE44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3665D" w:rsidRPr="00A3665D" w:rsidRDefault="00A3665D" w:rsidP="00A3665D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Краткое описание объема закупаемых аудиторских и сопутствующих услуг:</w:t>
      </w:r>
    </w:p>
    <w:p w:rsidR="00A3665D" w:rsidRDefault="003D6BF2" w:rsidP="00A3665D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Требуется оказать аудиторские услуги по проведению аудита финансовой отчетности, подготовленной в соответствии с международными стандартами финансовой отчетности (далее – МСФО) за год, заканчивающийся 31 декабря по каждому финансовому году, в период с 2025 года по 2027 год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8264A2" w:rsidRPr="00BD257C" w:rsidRDefault="008264A2" w:rsidP="008264A2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25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3D6BF2" w:rsidRP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аудит</w:t>
      </w:r>
      <w:r w:rsidR="006323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отдельной и </w:t>
      </w:r>
      <w:r w:rsidR="003D6BF2" w:rsidRP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консолидированной годовой финансовой отчетности Товарищества за 2025, 2026, 2027 годы на соответствие МСФО. Аудиторский отчет должен основываться на результатах анализа и содержать мнение о том, представлена ли консолидированная и отдельная годовая финансовая отчетность Товарищества в соответствии с МСФО и не содержит ли существенных искажений</w:t>
      </w:r>
      <w:r w:rsidR="00026AE3" w:rsidRPr="00BD25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BD257C" w:rsidRDefault="003D6BF2" w:rsidP="00E028DF">
      <w:pPr>
        <w:tabs>
          <w:tab w:val="left" w:pos="851"/>
        </w:tabs>
        <w:spacing w:before="120" w:after="12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аудит </w:t>
      </w:r>
      <w:r w:rsidR="006323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отдельной и </w:t>
      </w:r>
      <w:r w:rsidRP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консолидированной годовой финансовой отчетности Товарищества за 2025, 2026, 2027 годы по формам, утвержденным АО «</w:t>
      </w:r>
      <w:proofErr w:type="spellStart"/>
      <w:r w:rsidRP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Самрук-Қазына</w:t>
      </w:r>
      <w:proofErr w:type="spellEnd"/>
      <w:r w:rsidRPr="003D6B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A15462" w:rsidRPr="00E025AE">
        <w:rPr>
          <w:rFonts w:ascii="Times New Roman" w:hAnsi="Times New Roman" w:cs="Times New Roman"/>
          <w:iCs/>
          <w:sz w:val="24"/>
          <w:szCs w:val="24"/>
        </w:rPr>
        <w:t>;</w:t>
      </w:r>
    </w:p>
    <w:p w:rsidR="003D6BF2" w:rsidRDefault="003D6BF2" w:rsidP="00E028DF">
      <w:pPr>
        <w:tabs>
          <w:tab w:val="left" w:pos="851"/>
        </w:tabs>
        <w:spacing w:before="120" w:after="12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3D6BF2">
        <w:rPr>
          <w:rFonts w:ascii="Times New Roman" w:hAnsi="Times New Roman" w:cs="Times New Roman"/>
          <w:iCs/>
          <w:sz w:val="24"/>
          <w:szCs w:val="24"/>
        </w:rPr>
        <w:t xml:space="preserve">обзорная проверка консолидированной финансовой отчетности Товарищества за 1 полугодие 2025, 2026, 2027 годы годов по формам, </w:t>
      </w:r>
      <w:r w:rsidR="00632349">
        <w:rPr>
          <w:rFonts w:ascii="Times New Roman" w:hAnsi="Times New Roman" w:cs="Times New Roman"/>
          <w:iCs/>
          <w:sz w:val="24"/>
          <w:szCs w:val="24"/>
        </w:rPr>
        <w:t>утвержденным АО «</w:t>
      </w:r>
      <w:proofErr w:type="spellStart"/>
      <w:r w:rsidR="00632349">
        <w:rPr>
          <w:rFonts w:ascii="Times New Roman" w:hAnsi="Times New Roman" w:cs="Times New Roman"/>
          <w:iCs/>
          <w:sz w:val="24"/>
          <w:szCs w:val="24"/>
        </w:rPr>
        <w:t>Самрук-Қазына</w:t>
      </w:r>
      <w:proofErr w:type="spellEnd"/>
      <w:r w:rsidR="00632349">
        <w:rPr>
          <w:rFonts w:ascii="Times New Roman" w:hAnsi="Times New Roman" w:cs="Times New Roman"/>
          <w:iCs/>
          <w:sz w:val="24"/>
          <w:szCs w:val="24"/>
        </w:rPr>
        <w:t>».</w:t>
      </w:r>
    </w:p>
    <w:p w:rsidR="003D6BF2" w:rsidRPr="00E025AE" w:rsidRDefault="003D6BF2" w:rsidP="00E028DF">
      <w:pPr>
        <w:tabs>
          <w:tab w:val="left" w:pos="851"/>
        </w:tabs>
        <w:spacing w:before="120" w:after="12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429A" w:rsidRDefault="00A3665D" w:rsidP="00E028DF">
      <w:pPr>
        <w:tabs>
          <w:tab w:val="left" w:pos="851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Полное описание закупаемых аудиторских и сопутствующих услуг, в рамках проведения аудиторской проверки, стоимость которых включена в общую стоимость Услуг с предоставлением соответствующих рекомендаций по ним в письмах руководству описано в Запросе на участие в Процедуре выбора потенциальных Участников</w:t>
      </w:r>
      <w:bookmarkStart w:id="0" w:name="_ftnref1"/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fldChar w:fldCharType="begin"/>
      </w: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 xml:space="preserve"> HYPERLINK "file:///C:\\Users\\Logik.SKINVEST\\AppData\\Local\\Microsoft\\Windows\\Temporary%20Internet%20Files\\Content.Outlook\\4SSYAGSB\\Ð¾Ð±ÑÑÐ²Ð\»ÐµÐ½Ð¸Ðµ%20Ð°ÑÐ´Ð¸Ñ.docx" </w:instrText>
      </w: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fldChar w:fldCharType="separate"/>
      </w: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[1]</w:t>
      </w: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fldChar w:fldCharType="end"/>
      </w:r>
      <w:bookmarkEnd w:id="0"/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которая будет предоставлена по официальному запросу Участников после подписания ими соглашения о конфиденциальности; </w:t>
      </w:r>
    </w:p>
    <w:p w:rsidR="00A3665D" w:rsidRDefault="00A3665D" w:rsidP="00A3665D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Сроки оказания услуг:</w:t>
      </w:r>
    </w:p>
    <w:tbl>
      <w:tblPr>
        <w:tblW w:w="0" w:type="auto"/>
        <w:tblCellSpacing w:w="15" w:type="dxa"/>
        <w:tblBorders>
          <w:top w:val="dotted" w:sz="4" w:space="0" w:color="auto"/>
          <w:left w:val="dotted" w:sz="4" w:space="0" w:color="auto"/>
          <w:bottom w:val="single" w:sz="6" w:space="0" w:color="CECECE"/>
          <w:right w:val="single" w:sz="6" w:space="0" w:color="CECECE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6945"/>
        <w:gridCol w:w="2245"/>
      </w:tblGrid>
      <w:tr w:rsidR="00E47C2C" w:rsidRPr="00173AF9" w:rsidTr="0010429A">
        <w:trPr>
          <w:trHeight w:val="611"/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65D" w:rsidRPr="00A3665D" w:rsidRDefault="00A3665D" w:rsidP="00A3665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65D" w:rsidRPr="00E025AE" w:rsidRDefault="000D457F" w:rsidP="00A15462">
            <w:pPr>
              <w:tabs>
                <w:tab w:val="left" w:pos="851"/>
              </w:tabs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Отчет по обзору пакета форм консолидированной финансовой отчетности, в соответствии с МСФО (на русском и английском языках) и требованиями Правил подготовки консолидированной финансовой отчетности, утвержденных решением Правления АО «Фонд национального благосостояния «</w:t>
            </w:r>
            <w:proofErr w:type="spellStart"/>
            <w:r w:rsidRP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Самрук-Казына</w:t>
            </w:r>
            <w:proofErr w:type="spellEnd"/>
            <w:r w:rsidRP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от 27.12.2016 года № 46/16 с изменениями №45/23 от 21.09.2023 года (на русском языке) по состоянию на:</w:t>
            </w:r>
          </w:p>
        </w:tc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65D" w:rsidRPr="00A3665D" w:rsidRDefault="00A3665D" w:rsidP="00EB7889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33254" w:rsidRPr="00173AF9" w:rsidTr="0010429A">
        <w:trPr>
          <w:trHeight w:val="611"/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254" w:rsidRPr="00A3665D" w:rsidRDefault="00133254" w:rsidP="00A3665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254" w:rsidRPr="00A3665D" w:rsidRDefault="00133254" w:rsidP="000D457F">
            <w:pPr>
              <w:tabs>
                <w:tab w:val="left" w:pos="851"/>
              </w:tabs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- 30 июня 20</w:t>
            </w:r>
            <w:r w:rsid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254" w:rsidRPr="00A3665D" w:rsidRDefault="000D457F" w:rsidP="000D457F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  <w:r w:rsidR="001332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июля 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  <w:r w:rsidR="001332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47C2C" w:rsidRPr="00173AF9" w:rsidTr="00E47C2C">
        <w:trPr>
          <w:trHeight w:val="592"/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F9" w:rsidRPr="00173AF9" w:rsidRDefault="00173AF9" w:rsidP="00A3665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F9" w:rsidRPr="00173AF9" w:rsidRDefault="00173AF9" w:rsidP="000D457F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 июня 20</w:t>
            </w:r>
            <w:r w:rsid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F9" w:rsidRPr="00173AF9" w:rsidRDefault="000D457F" w:rsidP="000D457F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73AF9" w:rsidRPr="00173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июля</w:t>
            </w:r>
            <w:r w:rsidR="00173AF9"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73AF9"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</w:p>
        </w:tc>
      </w:tr>
      <w:tr w:rsidR="00173AF9" w:rsidRPr="00173AF9" w:rsidTr="00E47C2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F9" w:rsidRPr="00A3665D" w:rsidRDefault="00173AF9" w:rsidP="00A3665D">
            <w:pPr>
              <w:spacing w:before="100" w:beforeAutospacing="1" w:after="22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F9" w:rsidRPr="00A3665D" w:rsidRDefault="008E355A" w:rsidP="000D457F">
            <w:pPr>
              <w:spacing w:before="100" w:beforeAutospacing="1" w:after="22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 июня 20</w:t>
            </w:r>
            <w:r w:rsid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F9" w:rsidRPr="00A3665D" w:rsidRDefault="000D457F" w:rsidP="000D457F">
            <w:pPr>
              <w:spacing w:before="100" w:beforeAutospacing="1" w:after="225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E355A" w:rsidRPr="00173A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июля</w:t>
            </w:r>
            <w:r w:rsidR="008E355A"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E355A"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</w:p>
        </w:tc>
      </w:tr>
      <w:tr w:rsidR="00E47C2C" w:rsidRPr="00173AF9" w:rsidTr="00E47C2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65D" w:rsidRPr="00A3665D" w:rsidRDefault="00A3665D" w:rsidP="00A3665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65D" w:rsidRPr="00A3665D" w:rsidRDefault="000D457F" w:rsidP="009B0A1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Отчет по аудиту пакета форм консолидированной финансовой отчетности, в соответствии с МСФО (на русском и английском языках) и требованиями Правил подготовки консолидированной финансовой отчетности, утвержденных решением Правления АО «Фонд национального благосостояния «</w:t>
            </w:r>
            <w:proofErr w:type="spellStart"/>
            <w:r w:rsidRP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Самрук-Казына</w:t>
            </w:r>
            <w:proofErr w:type="spellEnd"/>
            <w:r w:rsidRP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от 27.12.2016 года № 46/16 с изменениями №45/23 от 21.09.2023 года (далее – Правила) (на русском языке) по состоянию на:</w:t>
            </w:r>
          </w:p>
        </w:tc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665D" w:rsidRPr="00A3665D" w:rsidRDefault="00A3665D" w:rsidP="00A3665D">
            <w:pPr>
              <w:spacing w:before="100" w:beforeAutospacing="1" w:after="225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9B0A1C" w:rsidRPr="009B0A1C" w:rsidTr="00E47C2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A1C" w:rsidRPr="00A3665D" w:rsidRDefault="009B0A1C" w:rsidP="00A3665D">
            <w:pPr>
              <w:spacing w:before="100" w:beforeAutospacing="1" w:after="22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A1C" w:rsidRPr="009B0A1C" w:rsidRDefault="009B0A1C" w:rsidP="000D457F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0A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 декабря 20</w:t>
            </w:r>
            <w:r w:rsid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A1C" w:rsidRPr="009B0A1C" w:rsidRDefault="00133254" w:rsidP="00632349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февраля </w:t>
            </w:r>
            <w:r w:rsidR="009B0A1C"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  <w:r w:rsidR="009B0A1C"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B0A1C" w:rsidRPr="00173AF9" w:rsidTr="00E47C2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A1C" w:rsidRPr="00A3665D" w:rsidRDefault="009B0A1C" w:rsidP="00A3665D">
            <w:pPr>
              <w:spacing w:before="100" w:beforeAutospacing="1" w:after="22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A1C" w:rsidRPr="00A3665D" w:rsidRDefault="009B0A1C" w:rsidP="000D457F">
            <w:pPr>
              <w:spacing w:before="100" w:beforeAutospacing="1" w:after="22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B0A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 декабря 20</w:t>
            </w:r>
            <w:r w:rsid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A1C" w:rsidRPr="00A3665D" w:rsidRDefault="00133254" w:rsidP="00632349">
            <w:pPr>
              <w:spacing w:before="100" w:beforeAutospacing="1" w:after="225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февраля</w:t>
            </w:r>
            <w:r w:rsidR="006323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B0A1C"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="009B0A1C"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B0A1C" w:rsidRPr="00173AF9" w:rsidTr="00E47C2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A1C" w:rsidRPr="00A3665D" w:rsidRDefault="009B0A1C" w:rsidP="00A3665D">
            <w:pPr>
              <w:spacing w:before="100" w:beforeAutospacing="1" w:after="22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A1C" w:rsidRPr="00A3665D" w:rsidRDefault="009B0A1C" w:rsidP="000D457F">
            <w:pPr>
              <w:spacing w:before="100" w:beforeAutospacing="1" w:after="22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B0A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 декабря 20</w:t>
            </w:r>
            <w:r w:rsid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A1C" w:rsidRPr="00A3665D" w:rsidRDefault="00133254" w:rsidP="00632349">
            <w:pPr>
              <w:spacing w:before="100" w:beforeAutospacing="1" w:after="225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6323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февраля </w:t>
            </w:r>
            <w:r w:rsidR="009B0A1C"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  <w:r w:rsidR="009B0A1C"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32349" w:rsidRPr="00173AF9" w:rsidTr="00632349">
        <w:trPr>
          <w:trHeight w:val="936"/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49" w:rsidRPr="00A3665D" w:rsidRDefault="00632349" w:rsidP="00395AB2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49" w:rsidRPr="00A3665D" w:rsidRDefault="00632349" w:rsidP="00395AB2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3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Отчет по аудиту отдельной и консолидированной финансовой отчетности, в соответствии с МСФО (на русском и английском языках) по состоянию на:</w:t>
            </w:r>
          </w:p>
        </w:tc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2349" w:rsidRPr="00A3665D" w:rsidRDefault="00632349" w:rsidP="00395AB2">
            <w:pPr>
              <w:spacing w:before="100" w:beforeAutospacing="1" w:after="225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632349" w:rsidRPr="009B0A1C" w:rsidTr="00395AB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349" w:rsidRPr="00A3665D" w:rsidRDefault="00632349" w:rsidP="00395AB2">
            <w:pPr>
              <w:spacing w:before="100" w:beforeAutospacing="1" w:after="22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349" w:rsidRPr="009B0A1C" w:rsidRDefault="00632349" w:rsidP="00395AB2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0A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 декабря 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349" w:rsidRPr="009B0A1C" w:rsidRDefault="00632349" w:rsidP="00632349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февраля 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32349" w:rsidRPr="00173AF9" w:rsidTr="00395AB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349" w:rsidRPr="00A3665D" w:rsidRDefault="00632349" w:rsidP="00395AB2">
            <w:pPr>
              <w:spacing w:before="100" w:beforeAutospacing="1" w:after="22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349" w:rsidRPr="00A3665D" w:rsidRDefault="00632349" w:rsidP="00395AB2">
            <w:pPr>
              <w:spacing w:before="100" w:beforeAutospacing="1" w:after="22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B0A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 декабря 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349" w:rsidRPr="00A3665D" w:rsidRDefault="00632349" w:rsidP="00632349">
            <w:pPr>
              <w:spacing w:before="100" w:beforeAutospacing="1" w:after="225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февраля 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32349" w:rsidRPr="00173AF9" w:rsidTr="00395AB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349" w:rsidRPr="00A3665D" w:rsidRDefault="00632349" w:rsidP="00395AB2">
            <w:pPr>
              <w:spacing w:before="100" w:beforeAutospacing="1" w:after="22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349" w:rsidRPr="00A3665D" w:rsidRDefault="00632349" w:rsidP="00395AB2">
            <w:pPr>
              <w:spacing w:before="100" w:beforeAutospacing="1" w:after="22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B0A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 декабря 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349" w:rsidRPr="00A3665D" w:rsidRDefault="00632349" w:rsidP="00632349">
            <w:pPr>
              <w:spacing w:before="100" w:beforeAutospacing="1" w:after="225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февраля 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B7889" w:rsidRPr="00173AF9" w:rsidTr="00E47C2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889" w:rsidRPr="00A3665D" w:rsidRDefault="008869AA" w:rsidP="00A3665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EB7889"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889" w:rsidRPr="00A3665D" w:rsidRDefault="000D457F" w:rsidP="009B0A1C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Представление письма рекомендаций руководству о существенных недостатках в системе внутреннего контроля, а также обо всех иных недостатках и рекомендациях за </w:t>
            </w:r>
            <w:proofErr w:type="spellStart"/>
            <w:r w:rsidRP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аудируемые</w:t>
            </w:r>
            <w:proofErr w:type="spellEnd"/>
            <w:r w:rsidRP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периоды на русском языке по состоянию на:</w:t>
            </w:r>
          </w:p>
        </w:tc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889" w:rsidRPr="00A3665D" w:rsidRDefault="00EB7889" w:rsidP="00A3665D">
            <w:pPr>
              <w:spacing w:before="100" w:beforeAutospacing="1" w:after="225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EB7889" w:rsidRPr="00173AF9" w:rsidTr="00E47C2C">
        <w:trPr>
          <w:trHeight w:val="499"/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889" w:rsidRPr="00A3665D" w:rsidRDefault="00EB7889" w:rsidP="00A3665D">
            <w:pPr>
              <w:spacing w:before="100" w:beforeAutospacing="1" w:after="22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889" w:rsidRPr="009B0A1C" w:rsidRDefault="00EB7889" w:rsidP="000D457F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0A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 декабря 20</w:t>
            </w:r>
            <w:r w:rsid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889" w:rsidRPr="009B0A1C" w:rsidRDefault="00133254" w:rsidP="00632349">
            <w:pPr>
              <w:spacing w:before="100" w:beforeAutospacing="1" w:after="225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6323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февраля </w:t>
            </w:r>
            <w:r w:rsidR="00EB7889"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  <w:r w:rsidR="00EB7889"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B7889" w:rsidRPr="00173AF9" w:rsidTr="00E47C2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889" w:rsidRPr="00A3665D" w:rsidRDefault="00EB7889" w:rsidP="00A3665D">
            <w:pPr>
              <w:spacing w:before="100" w:beforeAutospacing="1" w:after="22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889" w:rsidRPr="00A3665D" w:rsidRDefault="00EB7889" w:rsidP="000D457F">
            <w:pPr>
              <w:spacing w:before="100" w:beforeAutospacing="1" w:after="22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B0A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 декабря 20</w:t>
            </w:r>
            <w:r w:rsid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889" w:rsidRPr="00A3665D" w:rsidRDefault="00133254" w:rsidP="00632349">
            <w:pPr>
              <w:spacing w:before="100" w:beforeAutospacing="1" w:after="225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6323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февраля</w:t>
            </w:r>
            <w:r w:rsidR="006323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EB7889"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="00EB7889"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B7889" w:rsidRPr="00173AF9" w:rsidTr="00E47C2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889" w:rsidRPr="00A3665D" w:rsidRDefault="00EB7889" w:rsidP="00A3665D">
            <w:pPr>
              <w:spacing w:before="100" w:beforeAutospacing="1" w:after="22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889" w:rsidRPr="00A3665D" w:rsidRDefault="00EB7889" w:rsidP="000D457F">
            <w:pPr>
              <w:spacing w:before="100" w:beforeAutospacing="1" w:after="22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B0A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 декабря 20</w:t>
            </w:r>
            <w:r w:rsid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889" w:rsidRPr="00A3665D" w:rsidRDefault="00133254" w:rsidP="00632349">
            <w:pPr>
              <w:spacing w:before="100" w:beforeAutospacing="1" w:after="225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6323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февраля </w:t>
            </w:r>
            <w:r w:rsidR="00EB7889"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0D4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  <w:r w:rsidR="00EB7889" w:rsidRPr="00A36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A3665D" w:rsidRPr="00A3665D" w:rsidRDefault="00632349" w:rsidP="00A3665D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A3665D"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Копии Запроса на участие в Процедуре выбора аудиторской организации уполномоченные представители потенциальных Участников могут получить в электронном виде или на бумажных носителях по адресу г. Астана</w:t>
      </w:r>
      <w:r w:rsidR="000D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район Нура, </w:t>
      </w:r>
      <w:r w:rsidR="00A3665D"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ул. </w:t>
      </w:r>
      <w:proofErr w:type="spellStart"/>
      <w:r w:rsidR="000D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Сыганак</w:t>
      </w:r>
      <w:proofErr w:type="spellEnd"/>
      <w:r w:rsidR="00A3665D"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D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17/10, 16 этаж</w:t>
      </w:r>
      <w:r w:rsidR="00A3665D"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после подписания ими соглашения о конфиденциальности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3665D" w:rsidRPr="00A3665D" w:rsidRDefault="00632349" w:rsidP="00A3665D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A3665D"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Потенциальный Участник, изъявивший желание участвовать в Процедуре выбора, должен представить официальное предложение на оказание Услуг в сроки и в соответствии с требованиями, указанными в Запросе на участие в Процедуре выбора. </w:t>
      </w:r>
    </w:p>
    <w:p w:rsidR="00A3665D" w:rsidRPr="00A3665D" w:rsidRDefault="00632349" w:rsidP="00A3665D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A3665D"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Официальные предложения Участников представляется Заказчику в запечатанном конверте по адресу: </w:t>
      </w:r>
      <w:r w:rsidR="00486983"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г. Астана </w:t>
      </w:r>
      <w:r w:rsidR="000D457F" w:rsidRPr="000D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район Нура, ул. </w:t>
      </w:r>
      <w:proofErr w:type="spellStart"/>
      <w:r w:rsidR="000D457F" w:rsidRPr="000D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Сыганак</w:t>
      </w:r>
      <w:proofErr w:type="spellEnd"/>
      <w:r w:rsidR="000D457F" w:rsidRPr="000D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17/10, 16 этаж</w:t>
      </w:r>
      <w:r w:rsidR="00A3665D"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При представлении официального предложения потенциальными Участниками либо их уполномоченными представителями нарочно, потенциальные Участники либо их уполномоченные представители должны представить доверенность лицам, представляющим интересы потенциального Участника на право представления официального предложения, с копией документа удостоверяющего личность.</w:t>
      </w:r>
    </w:p>
    <w:p w:rsidR="00A3665D" w:rsidRPr="00A1736E" w:rsidRDefault="00A3665D" w:rsidP="00A3665D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6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Срок начала</w:t>
      </w:r>
      <w:r w:rsidRPr="00A3665D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представления конвертов с официальными предложениями</w:t>
      </w:r>
      <w:r w:rsidRPr="00A17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«</w:t>
      </w:r>
      <w:r w:rsidR="006323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29</w:t>
      </w:r>
      <w:r w:rsidRPr="00A17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="006323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января</w:t>
      </w:r>
      <w:r w:rsidR="000D457F" w:rsidRPr="00A17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17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0D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6323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A17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(с 9 часов 00 минут до 18 часов 30 минут, обед с 13 часов 00 минут до 14 часов 30 минут).</w:t>
      </w:r>
    </w:p>
    <w:p w:rsidR="00A3665D" w:rsidRPr="00A3665D" w:rsidRDefault="00A3665D" w:rsidP="00A3665D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736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Срок окончания </w:t>
      </w:r>
      <w:r w:rsidRPr="00A17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представления конвертов с официальными предложениями: «</w:t>
      </w:r>
      <w:r w:rsidR="00D00F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6323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A17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F8760B" w:rsidRPr="00A17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323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февраля</w:t>
      </w:r>
      <w:r w:rsidRPr="00A17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</w:t>
      </w:r>
      <w:r w:rsidR="000D45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6323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A17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(с 9 часов 00 минут до </w:t>
      </w:r>
      <w:r w:rsidR="00E47EB5" w:rsidRPr="00A17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</w:t>
      </w:r>
      <w:r w:rsidRPr="00A17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часов </w:t>
      </w:r>
      <w:r w:rsidR="00E47EB5" w:rsidRPr="00A17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A173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 минут).</w:t>
      </w:r>
    </w:p>
    <w:p w:rsidR="00A3665D" w:rsidRPr="00A3665D" w:rsidRDefault="00A3665D" w:rsidP="00A3665D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 соглашения о конфиденциальности прилагается.</w:t>
      </w:r>
    </w:p>
    <w:p w:rsidR="00A3665D" w:rsidRPr="00A3665D" w:rsidRDefault="00A3665D" w:rsidP="00A3665D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Аудиторская организация не вправе участвовать в Процедуре выбора, если она состоит в Перечне ненадежных потенциальных поставщиков (поставщиков) </w:t>
      </w:r>
      <w:bookmarkStart w:id="1" w:name="_ftnref2"/>
      <w:r w:rsidR="007520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Фонда </w:t>
      </w:r>
      <w:bookmarkStart w:id="2" w:name="_GoBack"/>
      <w:bookmarkEnd w:id="1"/>
      <w:bookmarkEnd w:id="2"/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(или) Реестре недобросовестных участников государственных закупок. </w:t>
      </w:r>
    </w:p>
    <w:p w:rsidR="00A3665D" w:rsidRPr="00A3665D" w:rsidRDefault="00A3665D" w:rsidP="00A3665D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Аудиторская организация должна подтвердить свою независимость путем предоставления ею соответствующего заявления в своем официальном предложении на оказание услуг. По отдельному запросу Рабочего органа Комиссии Заказчика, но не чаще одного раза в год, аудиторская организация представляет список неаудиторских услуг, оказанных или оказываемых ею Заказчику и ее дочерним/ассоциированным/совместно-контролируемым организациям в течение года, в котором проводится Процедура выбора, с обоснованием отсутствия угрозы независимости Участника в связи с оказанием этих услуг.</w:t>
      </w:r>
    </w:p>
    <w:p w:rsidR="00A3665D" w:rsidRPr="00A3665D" w:rsidRDefault="00A3665D" w:rsidP="00A3665D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проведении Процедуры выбора Комиссия Заказчика в обязательном порядке выносят свое заключение по вопросу независимости Участника, которое должно быть отражено в протоколе. </w:t>
      </w:r>
    </w:p>
    <w:p w:rsidR="00A3665D" w:rsidRPr="00A3665D" w:rsidRDefault="00632349" w:rsidP="00A3665D">
      <w:pPr>
        <w:spacing w:after="0" w:line="270" w:lineRule="atLeast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FF0000"/>
          <w:sz w:val="18"/>
          <w:szCs w:val="18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3" w:name="_ftn1"/>
    <w:p w:rsidR="00A3665D" w:rsidRPr="00A3665D" w:rsidRDefault="00A3665D" w:rsidP="00A3665D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366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fldChar w:fldCharType="begin"/>
      </w:r>
      <w:r w:rsidRPr="00A366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instrText xml:space="preserve"> HYPERLINK "file:///C:\\Users\\Logik.SKINVEST\\AppData\\Local\\Microsoft\\Windows\\Temporary%20Internet%20Files\\Content.Outlook\\4SSYAGSB\\Ð¾Ð±ÑÑÐ²Ð\»ÐµÐ½Ð¸Ðµ%20Ð°ÑÐ´Ð¸Ñ.docx" </w:instrText>
      </w:r>
      <w:r w:rsidRPr="00A366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fldChar w:fldCharType="separate"/>
      </w:r>
      <w:r w:rsidRPr="00A366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[1]</w:t>
      </w:r>
      <w:r w:rsidRPr="00A366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fldChar w:fldCharType="end"/>
      </w:r>
      <w:bookmarkEnd w:id="3"/>
      <w:r w:rsidRPr="00A366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Участник – аудиторская организация, претендующая на заключение договора о закупках услуг аудиторской организации, и принимающая участие в Процедурах выбора в соответствии с Порядком</w:t>
      </w:r>
    </w:p>
    <w:bookmarkStart w:id="4" w:name="_ftn2"/>
    <w:p w:rsidR="00A3665D" w:rsidRPr="00A3665D" w:rsidRDefault="00A3665D" w:rsidP="00A3665D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366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fldChar w:fldCharType="begin"/>
      </w:r>
      <w:r w:rsidRPr="00A366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instrText xml:space="preserve"> HYPERLINK "file:///C:\\Users\\Logik.SKINVEST\\AppData\\Local\\Microsoft\\Windows\\Temporary%20Internet%20Files\\Content.Outlook\\4SSYAGSB\\Ð¾Ð±ÑÑÐ²Ð\»ÐµÐ½Ð¸Ðµ%20Ð°ÑÐ´Ð¸Ñ.docx" </w:instrText>
      </w:r>
      <w:r w:rsidRPr="00A366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fldChar w:fldCharType="separate"/>
      </w:r>
      <w:r w:rsidRPr="00A366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[2]</w:t>
      </w:r>
      <w:r w:rsidRPr="00A366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fldChar w:fldCharType="end"/>
      </w:r>
      <w:bookmarkEnd w:id="4"/>
      <w:r w:rsidRPr="00A366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75201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Фонд</w:t>
      </w:r>
      <w:r w:rsidR="0075201F" w:rsidRPr="00A366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A366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– совокупность АО «Самрук-Қазына» и юридических лиц, пятьдесят и более процентов акций (долей участия) которых прямо или косвенно принадлежат АО «Самрук-Қазына» на праве собственности или доверительного управления</w:t>
      </w:r>
    </w:p>
    <w:p w:rsidR="00A3665D" w:rsidRPr="00A3665D" w:rsidRDefault="00A3665D" w:rsidP="00A3665D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6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 Соглашение о конфиденциальности</w:t>
      </w:r>
    </w:p>
    <w:sectPr w:rsidR="00A3665D" w:rsidRPr="00A3665D" w:rsidSect="00F8760B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26B5B"/>
    <w:multiLevelType w:val="hybridMultilevel"/>
    <w:tmpl w:val="BF4AFF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5D"/>
    <w:rsid w:val="00026AE3"/>
    <w:rsid w:val="000677BC"/>
    <w:rsid w:val="000D457F"/>
    <w:rsid w:val="0010429A"/>
    <w:rsid w:val="001309A1"/>
    <w:rsid w:val="001331AA"/>
    <w:rsid w:val="00133254"/>
    <w:rsid w:val="00137111"/>
    <w:rsid w:val="00173AF9"/>
    <w:rsid w:val="00186273"/>
    <w:rsid w:val="001B20AD"/>
    <w:rsid w:val="002234F7"/>
    <w:rsid w:val="00226026"/>
    <w:rsid w:val="00254AE5"/>
    <w:rsid w:val="003648E2"/>
    <w:rsid w:val="003A7414"/>
    <w:rsid w:val="003D6BF2"/>
    <w:rsid w:val="0041538E"/>
    <w:rsid w:val="004201A4"/>
    <w:rsid w:val="0048592E"/>
    <w:rsid w:val="00486983"/>
    <w:rsid w:val="004B5643"/>
    <w:rsid w:val="00523245"/>
    <w:rsid w:val="00632349"/>
    <w:rsid w:val="00685765"/>
    <w:rsid w:val="006F73D6"/>
    <w:rsid w:val="00712D45"/>
    <w:rsid w:val="007361B2"/>
    <w:rsid w:val="00736510"/>
    <w:rsid w:val="007515F6"/>
    <w:rsid w:val="0075201F"/>
    <w:rsid w:val="007770C0"/>
    <w:rsid w:val="007C39BC"/>
    <w:rsid w:val="008264A2"/>
    <w:rsid w:val="008869AA"/>
    <w:rsid w:val="008B61B4"/>
    <w:rsid w:val="008E355A"/>
    <w:rsid w:val="00931D0A"/>
    <w:rsid w:val="009A102B"/>
    <w:rsid w:val="009B0A1C"/>
    <w:rsid w:val="009F0657"/>
    <w:rsid w:val="009F172A"/>
    <w:rsid w:val="00A15462"/>
    <w:rsid w:val="00A1736E"/>
    <w:rsid w:val="00A3665D"/>
    <w:rsid w:val="00AC4295"/>
    <w:rsid w:val="00BB53FE"/>
    <w:rsid w:val="00BD257C"/>
    <w:rsid w:val="00C47A97"/>
    <w:rsid w:val="00C74CCB"/>
    <w:rsid w:val="00D00F44"/>
    <w:rsid w:val="00D16085"/>
    <w:rsid w:val="00DB5877"/>
    <w:rsid w:val="00DC1C2F"/>
    <w:rsid w:val="00DE44AF"/>
    <w:rsid w:val="00E025AE"/>
    <w:rsid w:val="00E028DF"/>
    <w:rsid w:val="00E27B6E"/>
    <w:rsid w:val="00E45F88"/>
    <w:rsid w:val="00E474FD"/>
    <w:rsid w:val="00E47C2C"/>
    <w:rsid w:val="00E47EB5"/>
    <w:rsid w:val="00EB7889"/>
    <w:rsid w:val="00ED7A87"/>
    <w:rsid w:val="00EE135B"/>
    <w:rsid w:val="00F30D1C"/>
    <w:rsid w:val="00F4578E"/>
    <w:rsid w:val="00F8234A"/>
    <w:rsid w:val="00F8760B"/>
    <w:rsid w:val="00FC66F7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242A4-A93E-4911-B503-85236B44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1">
    <w:name w:val="news-date-time1"/>
    <w:basedOn w:val="a0"/>
    <w:rsid w:val="00A3665D"/>
    <w:rPr>
      <w:i/>
      <w:iCs/>
      <w:color w:val="8F7A62"/>
    </w:rPr>
  </w:style>
  <w:style w:type="table" w:styleId="a3">
    <w:name w:val="Table Grid"/>
    <w:basedOn w:val="a1"/>
    <w:uiPriority w:val="59"/>
    <w:rsid w:val="004201A4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3FE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0D4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4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85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12" w:space="2" w:color="EDEBE7"/>
                    <w:right w:val="none" w:sz="0" w:space="0" w:color="auto"/>
                  </w:divBdr>
                </w:div>
                <w:div w:id="12010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1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SKI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 Baltabekova</dc:creator>
  <cp:lastModifiedBy>Almira Sepbossynova</cp:lastModifiedBy>
  <cp:revision>34</cp:revision>
  <cp:lastPrinted>2016-04-13T10:02:00Z</cp:lastPrinted>
  <dcterms:created xsi:type="dcterms:W3CDTF">2013-11-08T08:49:00Z</dcterms:created>
  <dcterms:modified xsi:type="dcterms:W3CDTF">2025-01-29T05:29:00Z</dcterms:modified>
</cp:coreProperties>
</file>